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NATIONAL PORTAGE ASSOCIATION STAMP OF APPROVAL QUALITY STANDARDS &amp; GUIDANCE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8793480</wp:posOffset>
            </wp:positionH>
            <wp:positionV relativeFrom="paragraph">
              <wp:posOffset>-424177</wp:posOffset>
            </wp:positionV>
            <wp:extent cx="902335" cy="513715"/>
            <wp:effectExtent b="0" l="0" r="0" t="0"/>
            <wp:wrapSquare wrapText="right" distB="0" distT="0" distL="114300" distR="114300"/>
            <wp:docPr descr="logo" id="9" name="image1.png"/>
            <a:graphic>
              <a:graphicData uri="http://schemas.openxmlformats.org/drawingml/2006/picture">
                <pic:pic>
                  <pic:nvPicPr>
                    <pic:cNvPr descr="log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5137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4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9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3"/>
        <w:gridCol w:w="3827"/>
        <w:gridCol w:w="750"/>
        <w:gridCol w:w="2700"/>
        <w:gridCol w:w="802"/>
        <w:gridCol w:w="3293"/>
        <w:gridCol w:w="818"/>
        <w:tblGridChange w:id="0">
          <w:tblGrid>
            <w:gridCol w:w="3403"/>
            <w:gridCol w:w="3827"/>
            <w:gridCol w:w="750"/>
            <w:gridCol w:w="2700"/>
            <w:gridCol w:w="802"/>
            <w:gridCol w:w="3293"/>
            <w:gridCol w:w="818"/>
          </w:tblGrid>
        </w:tblGridChange>
      </w:tblGrid>
      <w:tr>
        <w:trPr>
          <w:cantSplit w:val="0"/>
          <w:trHeight w:val="32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3">
            <w:pPr>
              <w:spacing w:after="120" w:before="4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 Lead Practitioner:                                                               Name of Setting:                                                               Contact No. / Email: </w:t>
            </w:r>
          </w:p>
          <w:p w:rsidR="00000000" w:rsidDel="00000000" w:rsidP="00000000" w:rsidRDefault="00000000" w:rsidRPr="00000000" w14:paraId="00000004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Portage Service/ Representative  Supporting Application: </w:t>
              <w:tab/>
              <w:tab/>
              <w:tab/>
              <w:tab/>
              <w:tab/>
              <w:tab/>
              <w:t xml:space="preserve">                                Contact No. / Email: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Self-Assessment: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Use this form as a working document to provide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evidence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from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r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eflective practice as a staff team, of good practice within your setting linked to the Portage Principles.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There may be more than one entry in each box.  Your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action plan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should be a collaborative agreement based on your reflective practice as a staff team and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recommendations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from your Portage representative.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 Remember to date each entry with the date you are completing the form.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hanging="342"/>
              <w:rPr>
                <w:rFonts w:ascii="Arial" w:cs="Arial" w:eastAsia="Arial" w:hAnsi="Arial"/>
                <w:b w:val="1"/>
                <w:color w:val="548dd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Partnership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Evidence</w:t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Recommendation 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Action Plan 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</w:t>
            </w:r>
          </w:p>
        </w:tc>
      </w:tr>
      <w:tr>
        <w:trPr>
          <w:cantSplit w:val="0"/>
          <w:trHeight w:val="76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u w:val="single"/>
                <w:rtl w:val="0"/>
              </w:rPr>
              <w:t xml:space="preserve">Partnership with Parents:</w:t>
            </w:r>
          </w:p>
          <w:p w:rsidR="00000000" w:rsidDel="00000000" w:rsidP="00000000" w:rsidRDefault="00000000" w:rsidRPr="00000000" w14:paraId="0000001A">
            <w:pPr>
              <w:spacing w:after="8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Parents’ ideas, suggestions and concerns are always responded to sensitively and appropriately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921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921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u w:val="single"/>
                <w:rtl w:val="0"/>
              </w:rPr>
              <w:t xml:space="preserve">Partnership with Parents:</w:t>
            </w:r>
          </w:p>
          <w:p w:rsidR="00000000" w:rsidDel="00000000" w:rsidP="00000000" w:rsidRDefault="00000000" w:rsidRPr="00000000" w14:paraId="00000023">
            <w:pPr>
              <w:spacing w:after="80" w:lineRule="auto"/>
              <w:rPr>
                <w:rFonts w:ascii="Arial" w:cs="Arial" w:eastAsia="Arial" w:hAnsi="Arial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Targets / Personalised Plans / Termly Support Plans / LTGs are always set and reviewed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u w:val="single"/>
                <w:rtl w:val="0"/>
              </w:rPr>
              <w:t xml:space="preserve">with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 parents/ carers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921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921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u w:val="single"/>
                <w:rtl w:val="0"/>
              </w:rPr>
              <w:t xml:space="preserve">Partnership with other agencies</w:t>
            </w:r>
          </w:p>
          <w:p w:rsidR="00000000" w:rsidDel="00000000" w:rsidP="00000000" w:rsidRDefault="00000000" w:rsidRPr="00000000" w14:paraId="0000002B">
            <w:pPr>
              <w:spacing w:after="8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Advice from partner agencies (Portage, health professionals, children’s centre) is incorporated into targets / support plans 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921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921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2" w:hanging="342"/>
              <w:rPr>
                <w:rFonts w:ascii="Arial" w:cs="Arial" w:eastAsia="Arial" w:hAnsi="Arial"/>
                <w:b w:val="1"/>
                <w:color w:val="548dd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Inclusion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Evidence</w:t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Recommendation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Action Plan 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80" w:lineRule="auto"/>
              <w:rPr>
                <w:rFonts w:ascii="Arial" w:cs="Arial" w:eastAsia="Arial" w:hAnsi="Arial"/>
                <w:i w:val="1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Children and parents/carers are welcomed and supported by all members of the staff team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ind w:right="-116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Visual aids e.g. objects of reference, photos, visual timetables, keyword signing, PECS, communication switches, are used consistently, by all staff, throughout the session 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5.19685039370086" w:hanging="360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Appropriate for the individual child’s needs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5.19685039370086" w:hanging="360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Inclusive of all children in the setting</w:t>
              <w:tab/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The whole staff team implement strategies and provide wide range of resources to ensure children with SEND can access all activities including circle time, snack/meal times, outdoor play, outings, sports day, special celebration events, etc., providing a balanced amount of targeted support to enable a child to succeed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5.19685039370086" w:hanging="360"/>
              <w:rPr>
                <w:rFonts w:ascii="Arial" w:cs="Arial" w:eastAsia="Arial" w:hAnsi="Arial"/>
                <w:i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Socially (promoting peer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 r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elationships)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5.19685039370086" w:hanging="360"/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Developmentally (at an appropriate level)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5.19685039370086" w:hanging="360"/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Physically (making the environment accessible)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i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93.000000000002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3"/>
        <w:gridCol w:w="3827"/>
        <w:gridCol w:w="709"/>
        <w:gridCol w:w="2711"/>
        <w:gridCol w:w="832"/>
        <w:gridCol w:w="3261"/>
        <w:gridCol w:w="850"/>
        <w:tblGridChange w:id="0">
          <w:tblGrid>
            <w:gridCol w:w="3403"/>
            <w:gridCol w:w="3827"/>
            <w:gridCol w:w="709"/>
            <w:gridCol w:w="2711"/>
            <w:gridCol w:w="832"/>
            <w:gridCol w:w="3261"/>
            <w:gridCol w:w="850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color w:val="4f81bd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3. Small 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Evidence</w:t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Recommendation</w:t>
            </w:r>
          </w:p>
        </w:tc>
        <w:tc>
          <w:tcPr>
            <w:shd w:fill="3d85c6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Action Plan 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Targets set are written in clear language and are specific, measurable, achievable, relevant and time bound and shared with parents/  carers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i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Targets are broken down into small teaching steps 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Strategies such as differentiating by activity, outcome, level of prompting/support, grading materials, backward chaining are evident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4. Being Positive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Evidence</w:t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Recommendation 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Action Plan 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</w:t>
            </w:r>
          </w:p>
        </w:tc>
      </w:tr>
      <w:tr>
        <w:trPr>
          <w:cantSplit w:val="0"/>
          <w:trHeight w:val="538.94531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 ‘Can Do’ approach is evident across the whole staff team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b w:val="1"/>
                <w:color w:val="548dd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Positive language is used to describe children’s learning, behaviour and play</w:t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 range of strategies are used to promote positive behaviour (from Portage / other training courses / advice)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5. Enabling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Evidence</w:t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Recommendation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Action Plan 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Parents are enabled to participate and lead in their child’s learning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Sessions are adapted to respond flexibly to the individual needs of a child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.9179687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Distraction free and calming areas are provided to enable children to focus or calm 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6. Looking Forward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Evidence</w:t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Recommendation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Action Plan 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Discussions with parents, where additional support / advice is needed, are pro-active and sensitive 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i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i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i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i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i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i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i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tabs>
                <w:tab w:val="left" w:leader="none" w:pos="2445"/>
              </w:tabs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Clear reflective practice informs planning for next steps, with evidence of the Assess, Plan, Do, Review Cycle</w:t>
              <w:tab/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Plans, targets, goals and outcomes are reviewed with parents, at least three times a year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7. Generalising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Evidence</w:t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Recommendation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Action Plan 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 flexible approach to learning and transferring new skills is adopted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Opportunity is provided for children to practice new skills with a range of toys/equipment, activities, people and, where appropriate, environments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A">
            <w:pPr>
              <w:ind w:right="-106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Skills are fully consolidated before progressing; resources such as open ended activity charts may be used to support this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8. Practical, Immediate and Relevant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Evidence</w:t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Recommendation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Action Plan 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 range of resources and strategies are used to gather information to establish a child’s baseline and emerging skills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Engagement and interaction is immediate, motivating and relevant to the child’s developmental level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Targets are relevant, functional and build on skills the child already has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i w:val="1"/>
                <w:color w:val="4f81b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9. Supporting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Evidence</w:t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Recommendation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Action Plan 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Transition visits are offered to support the child’s transition into the setting, for example, multi-agency meetings, additional introductory sessions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Parents are supported and empowered to set realistic and achievable targets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3">
            <w:pPr>
              <w:ind w:right="-106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Clear processes are in place to support the transition on to a receiving early years’ setting or school, such as taster sessions</w:t>
            </w:r>
          </w:p>
        </w:tc>
        <w:tc>
          <w:tcPr/>
          <w:p w:rsidR="00000000" w:rsidDel="00000000" w:rsidP="00000000" w:rsidRDefault="00000000" w:rsidRPr="00000000" w14:paraId="00000134">
            <w:pPr>
              <w:ind w:right="-106"/>
              <w:rPr>
                <w:rFonts w:ascii="Arial" w:cs="Arial" w:eastAsia="Arial" w:hAnsi="Arial"/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i w:val="1"/>
                <w:color w:val="4f81b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10. Celebrating Success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Evidence</w:t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Recommendation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Action Plan 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</w:t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i w:val="1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Praise is immediate, relevant and motivating with success celebrated at least once a session for every child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b w:val="1"/>
                <w:i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Rewards vary dependent on the activity and needs/interests of the child, with stronger rewards gradually faded out until verbal praise only is given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Verbal praise is always given when celebrating success, using language appropriate to the child’s developmental level, for example good sitting, good looking, good signing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11. Celebrating Diversity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Evidence</w:t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Recommendation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Action Plan 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All staff embrace the ethos that for some children the smallest achievements need to be acknowledged and celebrated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Observation and recording methods are relevant to the</w:t>
            </w:r>
          </w:p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individual circumstances of the child and family e.g. video, photograph, picture chart, ‘This is Me’ / Learning Journey 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9" w:hRule="atLeast"/>
          <w:tblHeader w:val="0"/>
        </w:trPr>
        <w:tc>
          <w:tcPr/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Displays, books, toys and the range of activities on offer reflect and celebrate diversity and equality 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f81bd"/>
                <w:rtl w:val="0"/>
              </w:rPr>
              <w:t xml:space="preserve">12. Whole Child, Family and 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73763" w:val="clea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Recommendation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Action Plan </w:t>
            </w:r>
          </w:p>
        </w:tc>
        <w:tc>
          <w:tcPr>
            <w:shd w:fill="00ccff" w:val="clea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bookmarkStart w:colFirst="0" w:colLast="0" w:name="_heading=h.y2m6zxid49s0" w:id="0"/>
            <w:bookmarkEnd w:id="0"/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The parent and child’s voice is heard and considered to be the starting point for responding to any support needs</w:t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Regular, meaningful communication is maintained with the child’s family through a variety of means such as contact books, home visits, stay and play sessions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ind w:right="-106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Children and families are signposted to appropriate support, services or activities at their local children’s centre, within their local community or from partner agencies demonstrating knowledge of the Local Offer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after="80" w:before="40" w:lineRule="auto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Setting</w:t>
            </w:r>
          </w:p>
          <w:p w:rsidR="00000000" w:rsidDel="00000000" w:rsidP="00000000" w:rsidRDefault="00000000" w:rsidRPr="00000000" w14:paraId="00000192">
            <w:pPr>
              <w:spacing w:after="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Signed: </w:t>
            </w:r>
          </w:p>
          <w:p w:rsidR="00000000" w:rsidDel="00000000" w:rsidP="00000000" w:rsidRDefault="00000000" w:rsidRPr="00000000" w14:paraId="00000193">
            <w:pPr>
              <w:spacing w:after="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Position: </w:t>
            </w:r>
          </w:p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Date: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after="80" w:before="40" w:lineRule="auto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ab/>
              <w:tab/>
              <w:tab/>
              <w:t xml:space="preserve">Portage Service</w:t>
            </w:r>
          </w:p>
          <w:p w:rsidR="00000000" w:rsidDel="00000000" w:rsidP="00000000" w:rsidRDefault="00000000" w:rsidRPr="00000000" w14:paraId="00000197">
            <w:pPr>
              <w:spacing w:after="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Signed: </w:t>
            </w:r>
          </w:p>
          <w:p w:rsidR="00000000" w:rsidDel="00000000" w:rsidP="00000000" w:rsidRDefault="00000000" w:rsidRPr="00000000" w14:paraId="00000198">
            <w:pPr>
              <w:spacing w:after="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Position: </w:t>
            </w:r>
          </w:p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Date: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after="80" w:before="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 NPA Office Use Only:</w:t>
            </w:r>
          </w:p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tabs>
          <w:tab w:val="left" w:leader="none" w:pos="2445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tabs>
          <w:tab w:val="left" w:leader="none" w:pos="2445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tabs>
          <w:tab w:val="left" w:leader="none" w:pos="2445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sectPr>
      <w:headerReference r:id="rId8" w:type="default"/>
      <w:footerReference r:id="rId9" w:type="default"/>
      <w:pgSz w:h="11906" w:w="16838" w:orient="landscape"/>
      <w:pgMar w:bottom="567" w:top="567" w:left="851" w:right="851" w:header="284" w:footer="28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right="-455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i w:val="1"/>
        <w:sz w:val="20"/>
        <w:szCs w:val="20"/>
        <w:rtl w:val="0"/>
      </w:rPr>
      <w:t xml:space="preserve">Final June 2025</w:t>
      <w:tab/>
      <w:tab/>
      <w:tab/>
      <w:tab/>
      <w:tab/>
      <w:tab/>
      <w:tab/>
      <w:tab/>
      <w:tab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080" w:hanging="36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14C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3399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33997"/>
    <w:rPr>
      <w:rFonts w:ascii="Times New Roman" w:cs="Times New Roman" w:eastAsia="Times New Roman" w:hAnsi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A3399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33997"/>
    <w:rPr>
      <w:rFonts w:ascii="Times New Roman" w:cs="Times New Roman" w:eastAsia="Times New Roman" w:hAnsi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3399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33997"/>
    <w:rPr>
      <w:rFonts w:ascii="Tahoma" w:cs="Tahoma" w:eastAsia="Times New Roman" w:hAnsi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 w:val="1"/>
    <w:rsid w:val="00386708"/>
    <w:pPr>
      <w:ind w:left="720"/>
      <w:contextualSpacing w:val="1"/>
    </w:pPr>
  </w:style>
  <w:style w:type="table" w:styleId="TableGrid1" w:customStyle="1">
    <w:name w:val="Table Grid1"/>
    <w:basedOn w:val="TableNormal"/>
    <w:next w:val="TableGrid"/>
    <w:uiPriority w:val="59"/>
    <w:rsid w:val="000C314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3KRkwJdYPDu+0nYfjeeCHLMl9Q==">CgMxLjAyDmgueTJtNnp4aWQ0OXMwOAByITE2NExqUHJfRXJ5QVBINVNJT2FweS1CMlRoYnNHSkgzNA==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A3A795C28304499E98AD3348BD1AD" ma:contentTypeVersion="17" ma:contentTypeDescription="Create a new document." ma:contentTypeScope="" ma:versionID="1318f029c23f56b328f3e8fb23cc75d3">
  <xsd:schema xmlns:xsd="http://www.w3.org/2001/XMLSchema" xmlns:xs="http://www.w3.org/2001/XMLSchema" xmlns:p="http://schemas.microsoft.com/office/2006/metadata/properties" xmlns:ns2="85c43e82-4e01-4641-b686-4f01e95a1ec7" xmlns:ns3="6d530cca-4666-44c9-9217-0d45c071f526" targetNamespace="http://schemas.microsoft.com/office/2006/metadata/properties" ma:root="true" ma:fieldsID="4713da052a1cbff33db7ad7e43024f72" ns2:_="" ns3:_="">
    <xsd:import namespace="85c43e82-4e01-4641-b686-4f01e95a1ec7"/>
    <xsd:import namespace="6d530cca-4666-44c9-9217-0d45c071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43e82-4e01-4641-b686-4f01e95a1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94dd69-7f8e-4e91-9e08-58d8221f5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30cca-4666-44c9-9217-0d45c071f52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722b454-cd7f-4bec-ba5d-04b4da0477de}" ma:internalName="TaxCatchAll" ma:showField="CatchAllData" ma:web="6d530cca-4666-44c9-9217-0d45c071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c43e82-4e01-4641-b686-4f01e95a1ec7">
      <Terms xmlns="http://schemas.microsoft.com/office/infopath/2007/PartnerControls"/>
    </lcf76f155ced4ddcb4097134ff3c332f>
    <TaxCatchAll xmlns="6d530cca-4666-44c9-9217-0d45c071f526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EE8B2D7-8049-4508-A2A4-114507782653}"/>
</file>

<file path=customXML/itemProps3.xml><?xml version="1.0" encoding="utf-8"?>
<ds:datastoreItem xmlns:ds="http://schemas.openxmlformats.org/officeDocument/2006/customXml" ds:itemID="{40B83940-EA41-404C-98BE-2E59B17FCF25}"/>
</file>

<file path=customXML/itemProps4.xml><?xml version="1.0" encoding="utf-8"?>
<ds:datastoreItem xmlns:ds="http://schemas.openxmlformats.org/officeDocument/2006/customXml" ds:itemID="{194C6317-E07F-4D7A-B278-CDFF9CA8C77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Robinson</dc:creator>
  <dcterms:created xsi:type="dcterms:W3CDTF">2024-12-19T14:53:00Z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0x010100A3FA3A795C28304499E98AD3348BD1AD</vt:lpwstr>
  </property>
</Properties>
</file>